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color w:val="222222"/>
          <w:sz w:val="36"/>
          <w:szCs w:val="36"/>
        </w:rPr>
      </w:pPr>
      <w:r>
        <w:rPr>
          <w:rFonts w:ascii="宋体" w:hAnsi="宋体" w:eastAsia="宋体" w:cs="宋体"/>
          <w:color w:val="222222"/>
          <w:kern w:val="0"/>
          <w:sz w:val="36"/>
          <w:szCs w:val="36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pacing w:before="450" w:beforeAutospacing="0" w:after="1050" w:afterAutospacing="0" w:line="480" w:lineRule="atLeast"/>
        <w:ind w:left="0" w:right="0"/>
        <w:jc w:val="both"/>
        <w:rPr>
          <w:color w:val="333333"/>
          <w:spacing w:val="15"/>
          <w:sz w:val="24"/>
          <w:szCs w:val="24"/>
        </w:rPr>
      </w:pPr>
      <w:r>
        <w:rPr>
          <w:rFonts w:ascii="宋体" w:hAnsi="宋体" w:eastAsia="宋体" w:cs="宋体"/>
          <w:color w:val="333333"/>
          <w:spacing w:val="15"/>
          <w:kern w:val="0"/>
          <w:sz w:val="24"/>
          <w:szCs w:val="24"/>
          <w:lang w:val="en-US" w:eastAsia="zh-CN" w:bidi="ar"/>
        </w:rPr>
        <w:t>北峰BF-530专业调频对讲机，北峰智慧科技匠心之作，配备拍频偏移、繁忙信道锁定 (BCL) 功能;高级PC材质，专业机身设计，超强防护，2米抗摔;拥有信道选择、高低功率选择等功能，以及模拟亚音CTCSS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0" w:beforeAutospacing="0" w:after="0" w:afterAutospacing="0" w:line="480" w:lineRule="atLeast"/>
        <w:ind w:left="0" w:righ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北峰BF-530专业调频对讲机，北峰智慧科技匠心之作，配备拍频偏移、繁忙信道锁定 (BCL) 功能;高级PC材质，专业机身设计，超强防护，2米抗摔;拥有信道选择、高低功率选择等功能，以及模拟亚音CTCSS，是户外作业工程用户的上佳之选。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0" w:beforeAutospacing="0" w:after="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静噪电平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pacing w:before="750" w:beforeAutospacing="0" w:line="480" w:lineRule="atLeast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静噪功能用于当您没有接收到信号时使得扬声器静音。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VOX（声控功能要插上耳机时才起作用）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VOX声控功能让您在发射时不需要按PTT键，当该功能被激活后，可直接通过语音启动发射操作，语音停止后就自动结束发射。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语音提示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语音提示用于当您旋转信道编码器切换信道时，对讲机通过语音提示当前的信道号。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扫描是用于监听对讲机上添加扫描的信道信号。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高低功率选择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本机具备高低功率设置功能。高功率为5W，低功率为1W。根据您的需要选择，发挥对讲机的使用效率。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带宽设置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本对讲机具有宽、窄带宽选择功能，可通过BFP-AH530写频软件，在带宽设置里根据需要选择宽带（25kHz）或窄带（12.5kHz）。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拍频偏移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按每个信道的偏移，设置微处理器系统时钟频率，避免在接收时干扰接收频率的信号。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繁忙信道锁定（BCL）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该功能用于防止用户接收未经许可的信号及向繁忙信道发送信号，保持信道整洁和免受干扰。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通过BFP-AH530写频软件，信道信息里选择繁忙信道锁定。用户根据需要可选择QT/DQT或载波。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模拟亚音CTCSS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本功能可以屏蔽不需要的呼叫。虽然在使用CTCSS/CDCSS时似乎具有自己的专用信道，但是如果其他对讲机设置与您的对讲机相同的代码，该电台仍然可以听到您的呼叫。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CTCSS /CDCSS解码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打开BFP-AH530写频软件，输入您想要的发射和接收频率（如果不输入频率单击不起作用），选择CTCSS/CDCSS解码下面所需的标准频率或代码，或在CTCSS的范围内60～260Hz、CDCSS的范围内D000N/I～D777N/I直接输入非标准亚音值），然后通过写频软件写入对讲机中，当发射对讲机的编码与该解码一致时，对讲机可以接收到该呼叫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CTCSS/CDCSS编码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打开BFP-AH530写频软件，输入您想要的发射和接收频率（如果不输入频率单击不起作用），选择CTCSS/CDCSS编码下面所需的标准频率或代码，或在CTCSS的范围内60～260Hz、CDCSS的范围内D000N/I～D777N/I直接输入非标准亚音值），然后通过写频软件写入对讲机中，当接收对讲机的解码与该编码一致时，对讲机可以接收到该呼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580F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2024-06-06T09:53:27Z</dcterms:created>
  <dc:creator>IBM</dc:creator>
  <cp:lastModifiedBy>A-百度网站顾问小凌子18690180876</cp:lastModifiedBy>
  <dcterms:modified xsi:type="dcterms:W3CDTF">2024-06-06T09:53:54Z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F917ADE26AA342DF8A5330FE7CE12135_12</vt:lpwstr>
  </property>
</Properties>
</file>